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DC9" w:rsidRDefault="009D166B" w:rsidP="009D166B">
      <w:pPr>
        <w:jc w:val="center"/>
        <w:rPr>
          <w:b/>
          <w:lang w:val="en-US"/>
        </w:rPr>
      </w:pPr>
      <w:proofErr w:type="spellStart"/>
      <w:r>
        <w:rPr>
          <w:b/>
          <w:lang w:val="en-US"/>
        </w:rPr>
        <w:t>Programme</w:t>
      </w:r>
      <w:proofErr w:type="spellEnd"/>
      <w:r>
        <w:rPr>
          <w:b/>
          <w:lang w:val="en-US"/>
        </w:rPr>
        <w:t xml:space="preserve"> of </w:t>
      </w:r>
      <w:r w:rsidRPr="009D166B">
        <w:rPr>
          <w:b/>
          <w:lang w:val="en-US"/>
        </w:rPr>
        <w:t>the 5</w:t>
      </w:r>
      <w:r w:rsidRPr="009D166B">
        <w:rPr>
          <w:b/>
          <w:vertAlign w:val="superscript"/>
          <w:lang w:val="en-US"/>
        </w:rPr>
        <w:t>th</w:t>
      </w:r>
      <w:r w:rsidRPr="009D166B">
        <w:rPr>
          <w:b/>
          <w:lang w:val="en-US"/>
        </w:rPr>
        <w:t xml:space="preserve"> International annual conference “Actual Problems of Art Theory and History”</w:t>
      </w:r>
      <w:r>
        <w:rPr>
          <w:b/>
          <w:lang w:val="en-US"/>
        </w:rPr>
        <w:t>.</w:t>
      </w:r>
    </w:p>
    <w:p w:rsidR="009D166B" w:rsidRPr="009D166B" w:rsidRDefault="009D166B" w:rsidP="009D166B">
      <w:pPr>
        <w:spacing w:after="0" w:line="360" w:lineRule="auto"/>
        <w:ind w:firstLine="709"/>
        <w:jc w:val="both"/>
        <w:rPr>
          <w:rFonts w:eastAsiaTheme="minorHAnsi"/>
          <w:i/>
          <w:u w:val="single"/>
          <w:lang w:val="en-US" w:eastAsia="en-US"/>
        </w:rPr>
      </w:pPr>
      <w:r w:rsidRPr="009D166B">
        <w:rPr>
          <w:rFonts w:eastAsiaTheme="minorHAnsi"/>
          <w:i/>
          <w:u w:val="single"/>
          <w:lang w:val="en-US" w:eastAsia="en-US"/>
        </w:rPr>
        <w:t>28.10.2014 (Tuesday)</w:t>
      </w: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b/>
          <w:lang w:val="en-US" w:eastAsia="en-US"/>
        </w:rPr>
        <w:t>Plenary session</w:t>
      </w:r>
      <w:r w:rsidRPr="009D166B">
        <w:rPr>
          <w:rFonts w:eastAsiaTheme="minorHAnsi"/>
          <w:lang w:val="en-US" w:eastAsia="en-US"/>
        </w:rPr>
        <w:t xml:space="preserve"> (The State Hermitage Museum, the Hermitage Theater)</w:t>
      </w: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Theme: “Antiquity through Centuries. The Age of Topicality”</w:t>
      </w: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Timing of the plenary session – 10:30–19:00</w:t>
      </w: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Time limit for papers – 20 minutes</w:t>
      </w: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Coach tour over the city 19:00–22:00</w:t>
      </w: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b/>
          <w:lang w:val="en-US" w:eastAsia="en-US"/>
        </w:rPr>
      </w:pPr>
      <w:r w:rsidRPr="009D166B">
        <w:rPr>
          <w:rFonts w:eastAsiaTheme="minorHAnsi"/>
          <w:b/>
          <w:lang w:val="en-US" w:eastAsia="en-US"/>
        </w:rPr>
        <w:t>The conference sessions</w:t>
      </w: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Time limit for papers – 15 minutes</w:t>
      </w:r>
    </w:p>
    <w:p w:rsidR="009D166B" w:rsidRPr="009D166B" w:rsidRDefault="009D166B" w:rsidP="009D166B">
      <w:pPr>
        <w:spacing w:after="0" w:line="360" w:lineRule="auto"/>
        <w:ind w:firstLine="709"/>
        <w:jc w:val="both"/>
        <w:rPr>
          <w:rFonts w:eastAsiaTheme="minorHAnsi"/>
          <w:i/>
          <w:u w:val="single"/>
          <w:lang w:val="en-US" w:eastAsia="en-US"/>
        </w:rPr>
      </w:pPr>
      <w:r w:rsidRPr="009D166B">
        <w:rPr>
          <w:rFonts w:eastAsiaTheme="minorHAnsi"/>
          <w:i/>
          <w:u w:val="single"/>
          <w:lang w:val="en-US" w:eastAsia="en-US"/>
        </w:rPr>
        <w:t>29.10.14 (Wednesday)</w:t>
      </w:r>
    </w:p>
    <w:p w:rsidR="009D166B" w:rsidRPr="009D166B" w:rsidRDefault="009D166B" w:rsidP="009D166B">
      <w:pPr>
        <w:numPr>
          <w:ilvl w:val="0"/>
          <w:numId w:val="1"/>
        </w:numPr>
        <w:spacing w:after="0" w:line="360" w:lineRule="auto"/>
        <w:contextualSpacing/>
        <w:jc w:val="both"/>
        <w:rPr>
          <w:rFonts w:eastAsiaTheme="minorHAnsi"/>
          <w:lang w:val="en-US" w:eastAsia="en-US"/>
        </w:rPr>
      </w:pPr>
      <w:r w:rsidRPr="009D166B">
        <w:rPr>
          <w:rFonts w:eastAsiaTheme="minorHAnsi"/>
          <w:lang w:val="en-US" w:eastAsia="en-US"/>
        </w:rPr>
        <w:t xml:space="preserve">Session “Classical Antiquity and the World around Hellas” (10:00–16:30, </w:t>
      </w:r>
      <w:proofErr w:type="gramStart"/>
      <w:r w:rsidRPr="009D166B">
        <w:rPr>
          <w:rFonts w:eastAsiaTheme="minorHAnsi"/>
          <w:lang w:val="en-US" w:eastAsia="en-US"/>
        </w:rPr>
        <w:t>The</w:t>
      </w:r>
      <w:proofErr w:type="gramEnd"/>
      <w:r w:rsidRPr="009D166B">
        <w:rPr>
          <w:rFonts w:eastAsiaTheme="minorHAnsi"/>
          <w:lang w:val="en-US" w:eastAsia="en-US"/>
        </w:rPr>
        <w:t xml:space="preserve"> State Hermitage Museum, Council Hall). Upon completion, the tour to the </w:t>
      </w:r>
      <w:proofErr w:type="spellStart"/>
      <w:r w:rsidRPr="009D166B">
        <w:rPr>
          <w:rFonts w:eastAsiaTheme="minorHAnsi"/>
          <w:lang w:val="en-US" w:eastAsia="en-US"/>
        </w:rPr>
        <w:t>Staraya</w:t>
      </w:r>
      <w:proofErr w:type="spellEnd"/>
      <w:r w:rsidRPr="009D166B">
        <w:rPr>
          <w:rFonts w:eastAsiaTheme="minorHAnsi"/>
          <w:lang w:val="en-US" w:eastAsia="en-US"/>
        </w:rPr>
        <w:t xml:space="preserve"> </w:t>
      </w:r>
      <w:proofErr w:type="spellStart"/>
      <w:r w:rsidRPr="009D166B">
        <w:rPr>
          <w:rFonts w:eastAsiaTheme="minorHAnsi"/>
          <w:lang w:val="en-US" w:eastAsia="en-US"/>
        </w:rPr>
        <w:t>Derevnya</w:t>
      </w:r>
      <w:proofErr w:type="spellEnd"/>
      <w:r w:rsidRPr="009D166B">
        <w:rPr>
          <w:rFonts w:eastAsiaTheme="minorHAnsi"/>
          <w:lang w:val="en-US" w:eastAsia="en-US"/>
        </w:rPr>
        <w:t xml:space="preserve"> Restoration and Storage Centre of The State Hermitage Museum is planned.</w:t>
      </w:r>
    </w:p>
    <w:p w:rsidR="009D166B" w:rsidRPr="009D166B" w:rsidRDefault="009D166B" w:rsidP="009D166B">
      <w:pPr>
        <w:spacing w:after="0" w:line="360" w:lineRule="auto"/>
        <w:ind w:firstLine="709"/>
        <w:jc w:val="both"/>
        <w:rPr>
          <w:rFonts w:eastAsiaTheme="minorHAnsi"/>
          <w:i/>
          <w:u w:val="single"/>
          <w:lang w:val="en-US" w:eastAsia="en-US"/>
        </w:rPr>
      </w:pPr>
      <w:r w:rsidRPr="009D166B">
        <w:rPr>
          <w:rFonts w:eastAsiaTheme="minorHAnsi"/>
          <w:i/>
          <w:u w:val="single"/>
          <w:lang w:val="en-US" w:eastAsia="en-US"/>
        </w:rPr>
        <w:t>30.10.14 (Thursday)</w:t>
      </w:r>
    </w:p>
    <w:p w:rsidR="009D166B" w:rsidRPr="009D166B" w:rsidRDefault="009D166B" w:rsidP="009D166B">
      <w:pPr>
        <w:numPr>
          <w:ilvl w:val="0"/>
          <w:numId w:val="2"/>
        </w:numPr>
        <w:spacing w:after="0" w:line="360" w:lineRule="auto"/>
        <w:contextualSpacing/>
        <w:jc w:val="both"/>
        <w:rPr>
          <w:rFonts w:eastAsiaTheme="minorHAnsi"/>
          <w:lang w:val="en-US" w:eastAsia="en-US"/>
        </w:rPr>
      </w:pPr>
      <w:r w:rsidRPr="009D166B">
        <w:rPr>
          <w:rFonts w:eastAsiaTheme="minorHAnsi"/>
          <w:lang w:val="en-US" w:eastAsia="en-US"/>
        </w:rPr>
        <w:t xml:space="preserve">Session “Legacy of Classical Antiquity in the Byzantine World, European Middle Ages and Old Russia” (10:00–14:00. St. Petersburg State University, </w:t>
      </w:r>
      <w:proofErr w:type="spellStart"/>
      <w:r w:rsidRPr="009D166B">
        <w:rPr>
          <w:rFonts w:eastAsiaTheme="minorHAnsi"/>
          <w:lang w:val="en-US" w:eastAsia="en-US"/>
        </w:rPr>
        <w:t>Petrovsky</w:t>
      </w:r>
      <w:proofErr w:type="spellEnd"/>
      <w:r w:rsidRPr="009D166B">
        <w:rPr>
          <w:rFonts w:eastAsiaTheme="minorHAnsi"/>
          <w:lang w:val="en-US" w:eastAsia="en-US"/>
        </w:rPr>
        <w:t xml:space="preserve"> Hall)</w:t>
      </w:r>
    </w:p>
    <w:p w:rsidR="009D166B" w:rsidRPr="009D166B" w:rsidRDefault="009D166B" w:rsidP="009D166B">
      <w:pPr>
        <w:numPr>
          <w:ilvl w:val="0"/>
          <w:numId w:val="2"/>
        </w:numPr>
        <w:spacing w:after="0" w:line="360" w:lineRule="auto"/>
        <w:contextualSpacing/>
        <w:jc w:val="both"/>
        <w:rPr>
          <w:rFonts w:eastAsiaTheme="minorHAnsi"/>
          <w:lang w:val="en-US" w:eastAsia="en-US"/>
        </w:rPr>
      </w:pPr>
      <w:r w:rsidRPr="009D166B">
        <w:rPr>
          <w:rFonts w:eastAsiaTheme="minorHAnsi"/>
          <w:lang w:val="en-US" w:eastAsia="en-US"/>
        </w:rPr>
        <w:t>Session “Art of Classical Antiquity in the Mirror of the Renaissance” (10:00–14:00. St. Petersburg State University, Faculty of History, auditorium 70)</w:t>
      </w:r>
    </w:p>
    <w:p w:rsidR="009D166B" w:rsidRPr="009D166B" w:rsidRDefault="009D166B" w:rsidP="009D166B">
      <w:pPr>
        <w:numPr>
          <w:ilvl w:val="0"/>
          <w:numId w:val="2"/>
        </w:numPr>
        <w:spacing w:after="0" w:line="360" w:lineRule="auto"/>
        <w:contextualSpacing/>
        <w:jc w:val="both"/>
        <w:rPr>
          <w:rFonts w:eastAsiaTheme="minorHAnsi"/>
          <w:lang w:val="en-US" w:eastAsia="en-US"/>
        </w:rPr>
      </w:pPr>
      <w:r w:rsidRPr="009D166B">
        <w:rPr>
          <w:rFonts w:eastAsiaTheme="minorHAnsi"/>
          <w:lang w:val="en-US" w:eastAsia="en-US"/>
        </w:rPr>
        <w:t>Session “Western European Art of the XVII–XIX Centuries. Classical Tradition’s Destiny: from Model to Interpretation” (15:00–19:00. St. Petersburg State University, Faculty of History, auditorium 70)</w:t>
      </w:r>
    </w:p>
    <w:p w:rsidR="009D166B" w:rsidRPr="009D166B" w:rsidRDefault="009D166B" w:rsidP="009D166B">
      <w:pPr>
        <w:numPr>
          <w:ilvl w:val="0"/>
          <w:numId w:val="2"/>
        </w:numPr>
        <w:spacing w:after="0" w:line="360" w:lineRule="auto"/>
        <w:contextualSpacing/>
        <w:jc w:val="both"/>
        <w:rPr>
          <w:rFonts w:eastAsiaTheme="minorHAnsi"/>
          <w:lang w:val="en-US" w:eastAsia="en-US"/>
        </w:rPr>
      </w:pPr>
      <w:r w:rsidRPr="009D166B">
        <w:rPr>
          <w:rFonts w:eastAsiaTheme="minorHAnsi"/>
          <w:lang w:val="en-US" w:eastAsia="en-US"/>
        </w:rPr>
        <w:t xml:space="preserve">Session “Russian Art of the XVII–XIX Centuries. Art of Classical Antiquity: the Russian View” (15:00–19:00. St. Petersburg State University, </w:t>
      </w:r>
      <w:proofErr w:type="spellStart"/>
      <w:r w:rsidRPr="009D166B">
        <w:rPr>
          <w:rFonts w:eastAsiaTheme="minorHAnsi"/>
          <w:lang w:val="en-US" w:eastAsia="en-US"/>
        </w:rPr>
        <w:t>Petrovsky</w:t>
      </w:r>
      <w:proofErr w:type="spellEnd"/>
      <w:r w:rsidRPr="009D166B">
        <w:rPr>
          <w:rFonts w:eastAsiaTheme="minorHAnsi"/>
          <w:lang w:val="en-US" w:eastAsia="en-US"/>
        </w:rPr>
        <w:t xml:space="preserve"> Hall)</w:t>
      </w:r>
    </w:p>
    <w:p w:rsidR="009D166B" w:rsidRPr="009D166B" w:rsidRDefault="009D166B" w:rsidP="009D166B">
      <w:pPr>
        <w:numPr>
          <w:ilvl w:val="0"/>
          <w:numId w:val="2"/>
        </w:numPr>
        <w:spacing w:after="0" w:line="360" w:lineRule="auto"/>
        <w:contextualSpacing/>
        <w:jc w:val="both"/>
        <w:rPr>
          <w:rFonts w:eastAsiaTheme="minorHAnsi"/>
          <w:lang w:val="en-US" w:eastAsia="en-US"/>
        </w:rPr>
      </w:pPr>
      <w:r w:rsidRPr="009D166B">
        <w:rPr>
          <w:rFonts w:eastAsiaTheme="minorHAnsi"/>
          <w:lang w:val="en-US" w:eastAsia="en-US"/>
        </w:rPr>
        <w:t>Session “Art of the XX–XXI Centuries. Faces of Classical Antiquity in the Labyrinth of Modernity” (15:00–19:00. St. Petersburg State University, Faculty of History, auditorium 66).</w:t>
      </w: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 xml:space="preserve">Upon completion of the sessions, art or photo exhibition, which is traditionally associated with the conference, is to be opened in the foyer of </w:t>
      </w:r>
      <w:proofErr w:type="gramStart"/>
      <w:r w:rsidRPr="009D166B">
        <w:rPr>
          <w:rFonts w:eastAsiaTheme="minorHAnsi"/>
          <w:lang w:val="en-US" w:eastAsia="en-US"/>
        </w:rPr>
        <w:t xml:space="preserve">the  </w:t>
      </w:r>
      <w:proofErr w:type="spellStart"/>
      <w:r w:rsidRPr="009D166B">
        <w:rPr>
          <w:rFonts w:eastAsiaTheme="minorHAnsi"/>
          <w:lang w:val="en-US" w:eastAsia="en-US"/>
        </w:rPr>
        <w:t>Lectorium</w:t>
      </w:r>
      <w:proofErr w:type="spellEnd"/>
      <w:proofErr w:type="gramEnd"/>
      <w:r w:rsidRPr="009D166B">
        <w:rPr>
          <w:rFonts w:eastAsiaTheme="minorHAnsi"/>
          <w:lang w:val="en-US" w:eastAsia="en-US"/>
        </w:rPr>
        <w:t xml:space="preserve"> at the Faculty of History.</w:t>
      </w:r>
    </w:p>
    <w:p w:rsidR="009D166B" w:rsidRPr="009D166B" w:rsidRDefault="009D166B" w:rsidP="009D166B">
      <w:pPr>
        <w:rPr>
          <w:rFonts w:eastAsiaTheme="minorHAnsi"/>
          <w:lang w:val="en-US" w:eastAsia="en-US"/>
        </w:rPr>
      </w:pPr>
      <w:r w:rsidRPr="009D166B">
        <w:rPr>
          <w:rFonts w:eastAsiaTheme="minorHAnsi"/>
          <w:lang w:val="en-US" w:eastAsia="en-US"/>
        </w:rPr>
        <w:br w:type="page"/>
      </w: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i/>
          <w:u w:val="single"/>
          <w:lang w:val="en-US" w:eastAsia="en-US"/>
        </w:rPr>
      </w:pPr>
      <w:r w:rsidRPr="009D166B">
        <w:rPr>
          <w:rFonts w:eastAsiaTheme="minorHAnsi"/>
          <w:i/>
          <w:u w:val="single"/>
          <w:lang w:val="en-US" w:eastAsia="en-US"/>
        </w:rPr>
        <w:t>31.10.14 (Friday)</w:t>
      </w: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b/>
          <w:lang w:val="en-US" w:eastAsia="en-US"/>
        </w:rPr>
        <w:t>Panel discussion</w:t>
      </w:r>
      <w:r w:rsidRPr="009D166B">
        <w:rPr>
          <w:rFonts w:eastAsiaTheme="minorHAnsi"/>
          <w:lang w:val="en-US" w:eastAsia="en-US"/>
        </w:rPr>
        <w:t xml:space="preserve"> (The State Hermitage Museum, the Department of Greek and Roman Antiquities)</w:t>
      </w:r>
    </w:p>
    <w:p w:rsidR="009D166B" w:rsidRPr="009D166B" w:rsidRDefault="009D166B" w:rsidP="009D166B">
      <w:pPr>
        <w:numPr>
          <w:ilvl w:val="0"/>
          <w:numId w:val="3"/>
        </w:numPr>
        <w:spacing w:after="0" w:line="360" w:lineRule="auto"/>
        <w:contextualSpacing/>
        <w:jc w:val="both"/>
        <w:rPr>
          <w:rFonts w:eastAsiaTheme="minorHAnsi"/>
          <w:lang w:val="en-US" w:eastAsia="en-US"/>
        </w:rPr>
      </w:pPr>
      <w:r w:rsidRPr="009D166B">
        <w:rPr>
          <w:rFonts w:eastAsiaTheme="minorHAnsi"/>
          <w:lang w:val="en-US" w:eastAsia="en-US"/>
        </w:rPr>
        <w:t>Fine arts and architecture within and outside the heritage of Classical antiquity.</w:t>
      </w:r>
    </w:p>
    <w:p w:rsidR="009D166B" w:rsidRPr="009D166B" w:rsidRDefault="009D166B" w:rsidP="009D166B">
      <w:pPr>
        <w:numPr>
          <w:ilvl w:val="0"/>
          <w:numId w:val="3"/>
        </w:numPr>
        <w:spacing w:after="0" w:line="360" w:lineRule="auto"/>
        <w:contextualSpacing/>
        <w:jc w:val="both"/>
        <w:rPr>
          <w:rFonts w:eastAsiaTheme="minorHAnsi"/>
          <w:lang w:val="en-US" w:eastAsia="en-US"/>
        </w:rPr>
      </w:pPr>
      <w:r w:rsidRPr="009D166B">
        <w:rPr>
          <w:rFonts w:eastAsiaTheme="minorHAnsi"/>
          <w:lang w:val="en-US" w:eastAsia="en-US"/>
        </w:rPr>
        <w:t xml:space="preserve">Modern art in the old museum. Discussion on the conceptual expositional projects: Louise Bourgeois and Giovanni Battista Piranesi, and Art-objects within the </w:t>
      </w:r>
      <w:proofErr w:type="spellStart"/>
      <w:r w:rsidRPr="009D166B">
        <w:rPr>
          <w:rFonts w:eastAsiaTheme="minorHAnsi"/>
          <w:lang w:val="en-US" w:eastAsia="en-US"/>
        </w:rPr>
        <w:t>programme</w:t>
      </w:r>
      <w:proofErr w:type="spellEnd"/>
      <w:r w:rsidRPr="009D166B">
        <w:rPr>
          <w:rFonts w:eastAsiaTheme="minorHAnsi"/>
          <w:lang w:val="en-US" w:eastAsia="en-US"/>
        </w:rPr>
        <w:t xml:space="preserve"> of Manifesta-2014.</w:t>
      </w:r>
    </w:p>
    <w:p w:rsidR="009D166B" w:rsidRPr="009D166B" w:rsidRDefault="009D166B" w:rsidP="009D166B">
      <w:pPr>
        <w:spacing w:after="0" w:line="360" w:lineRule="auto"/>
        <w:ind w:firstLine="709"/>
        <w:jc w:val="both"/>
        <w:rPr>
          <w:rFonts w:eastAsiaTheme="minorHAnsi"/>
          <w:lang w:val="en-US" w:eastAsia="en-US"/>
        </w:rPr>
      </w:pPr>
      <w:proofErr w:type="gramStart"/>
      <w:r w:rsidRPr="009D166B">
        <w:rPr>
          <w:rFonts w:eastAsiaTheme="minorHAnsi"/>
          <w:lang w:val="en-US" w:eastAsia="en-US"/>
        </w:rPr>
        <w:t>Time limit for speeches – 20 minutes.</w:t>
      </w:r>
      <w:proofErr w:type="gramEnd"/>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b/>
          <w:lang w:val="en-US" w:eastAsia="en-US"/>
        </w:rPr>
      </w:pPr>
      <w:r w:rsidRPr="009D166B">
        <w:rPr>
          <w:rFonts w:eastAsiaTheme="minorHAnsi"/>
          <w:b/>
          <w:lang w:val="en-US" w:eastAsia="en-US"/>
        </w:rPr>
        <w:t>Lectures and tours over the galleries of the Hermitage.</w:t>
      </w:r>
    </w:p>
    <w:p w:rsidR="009D166B" w:rsidRPr="009D166B" w:rsidRDefault="009D166B" w:rsidP="009D166B">
      <w:pPr>
        <w:numPr>
          <w:ilvl w:val="0"/>
          <w:numId w:val="4"/>
        </w:numPr>
        <w:spacing w:after="0" w:line="360" w:lineRule="auto"/>
        <w:contextualSpacing/>
        <w:jc w:val="both"/>
        <w:rPr>
          <w:rFonts w:eastAsiaTheme="minorHAnsi"/>
          <w:lang w:val="en-US" w:eastAsia="en-US"/>
        </w:rPr>
      </w:pPr>
      <w:r w:rsidRPr="009D166B">
        <w:rPr>
          <w:rFonts w:eastAsiaTheme="minorHAnsi"/>
          <w:lang w:val="en-US" w:eastAsia="en-US"/>
        </w:rPr>
        <w:t>Galleries of the Department of Greek and Roman Antiquities.</w:t>
      </w:r>
    </w:p>
    <w:p w:rsidR="009D166B" w:rsidRPr="009D166B" w:rsidRDefault="009D166B" w:rsidP="009D166B">
      <w:pPr>
        <w:numPr>
          <w:ilvl w:val="0"/>
          <w:numId w:val="4"/>
        </w:numPr>
        <w:spacing w:after="0" w:line="360" w:lineRule="auto"/>
        <w:contextualSpacing/>
        <w:jc w:val="both"/>
        <w:rPr>
          <w:rFonts w:eastAsiaTheme="minorHAnsi"/>
          <w:lang w:val="en-US" w:eastAsia="en-US"/>
        </w:rPr>
      </w:pPr>
      <w:r w:rsidRPr="009D166B">
        <w:rPr>
          <w:rFonts w:eastAsiaTheme="minorHAnsi"/>
          <w:lang w:val="en-US" w:eastAsia="en-US"/>
        </w:rPr>
        <w:t>The Hermitage Treasury. The world of the Hellenes and barbarians.</w:t>
      </w:r>
    </w:p>
    <w:p w:rsidR="009D166B" w:rsidRPr="009D166B" w:rsidRDefault="009D166B" w:rsidP="009D166B">
      <w:pPr>
        <w:numPr>
          <w:ilvl w:val="0"/>
          <w:numId w:val="4"/>
        </w:numPr>
        <w:spacing w:after="0" w:line="360" w:lineRule="auto"/>
        <w:contextualSpacing/>
        <w:jc w:val="both"/>
        <w:rPr>
          <w:rFonts w:eastAsiaTheme="minorHAnsi"/>
          <w:lang w:val="en-US" w:eastAsia="en-US"/>
        </w:rPr>
      </w:pPr>
      <w:r w:rsidRPr="009D166B">
        <w:rPr>
          <w:rFonts w:eastAsiaTheme="minorHAnsi"/>
          <w:lang w:val="en-US" w:eastAsia="en-US"/>
        </w:rPr>
        <w:t>The general tour. Antique world in the Western European art.</w:t>
      </w:r>
    </w:p>
    <w:p w:rsidR="009D166B" w:rsidRPr="009D166B" w:rsidRDefault="009D166B" w:rsidP="009D166B">
      <w:pPr>
        <w:numPr>
          <w:ilvl w:val="0"/>
          <w:numId w:val="4"/>
        </w:numPr>
        <w:spacing w:after="0" w:line="360" w:lineRule="auto"/>
        <w:contextualSpacing/>
        <w:jc w:val="both"/>
        <w:rPr>
          <w:rFonts w:eastAsiaTheme="minorHAnsi"/>
          <w:lang w:val="en-US" w:eastAsia="en-US"/>
        </w:rPr>
      </w:pPr>
      <w:r w:rsidRPr="009D166B">
        <w:rPr>
          <w:rFonts w:eastAsiaTheme="minorHAnsi"/>
          <w:lang w:val="en-US" w:eastAsia="en-US"/>
        </w:rPr>
        <w:t xml:space="preserve">Modern art in the old museum: Louise Bourgeois and Giovanni Battista Piranesi (room 131), and Art-objects within the </w:t>
      </w:r>
      <w:proofErr w:type="spellStart"/>
      <w:r w:rsidRPr="009D166B">
        <w:rPr>
          <w:rFonts w:eastAsiaTheme="minorHAnsi"/>
          <w:lang w:val="en-US" w:eastAsia="en-US"/>
        </w:rPr>
        <w:t>programme</w:t>
      </w:r>
      <w:proofErr w:type="spellEnd"/>
      <w:r w:rsidRPr="009D166B">
        <w:rPr>
          <w:rFonts w:eastAsiaTheme="minorHAnsi"/>
          <w:lang w:val="en-US" w:eastAsia="en-US"/>
        </w:rPr>
        <w:t xml:space="preserve"> of Manifesta-2014.</w:t>
      </w: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b/>
          <w:lang w:val="en-US" w:eastAsia="en-US"/>
        </w:rPr>
      </w:pPr>
      <w:proofErr w:type="gramStart"/>
      <w:r w:rsidRPr="009D166B">
        <w:rPr>
          <w:rFonts w:eastAsiaTheme="minorHAnsi"/>
          <w:b/>
          <w:lang w:val="en-US" w:eastAsia="en-US"/>
        </w:rPr>
        <w:t>The conference closing ceremony.</w:t>
      </w:r>
      <w:proofErr w:type="gramEnd"/>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i/>
          <w:u w:val="single"/>
          <w:lang w:val="en-US" w:eastAsia="en-US"/>
        </w:rPr>
      </w:pPr>
      <w:r w:rsidRPr="009D166B">
        <w:rPr>
          <w:rFonts w:eastAsiaTheme="minorHAnsi"/>
          <w:i/>
          <w:u w:val="single"/>
          <w:lang w:val="en-US" w:eastAsia="en-US"/>
        </w:rPr>
        <w:t>01.11.2014 (Saturday)</w:t>
      </w:r>
    </w:p>
    <w:p w:rsidR="009D166B" w:rsidRPr="009D166B" w:rsidRDefault="009D166B" w:rsidP="009D166B">
      <w:pPr>
        <w:spacing w:after="0" w:line="360" w:lineRule="auto"/>
        <w:ind w:firstLine="709"/>
        <w:jc w:val="both"/>
        <w:rPr>
          <w:rFonts w:eastAsiaTheme="minorHAnsi"/>
          <w:b/>
          <w:lang w:val="en-US" w:eastAsia="en-US"/>
        </w:rPr>
      </w:pPr>
      <w:r w:rsidRPr="009D166B">
        <w:rPr>
          <w:rFonts w:eastAsiaTheme="minorHAnsi"/>
          <w:b/>
          <w:lang w:val="en-US" w:eastAsia="en-US"/>
        </w:rPr>
        <w:t xml:space="preserve">The sightseeing tours to </w:t>
      </w:r>
      <w:proofErr w:type="spellStart"/>
      <w:r w:rsidRPr="009D166B">
        <w:rPr>
          <w:rFonts w:eastAsiaTheme="minorHAnsi"/>
          <w:b/>
          <w:lang w:val="en-US" w:eastAsia="en-US"/>
        </w:rPr>
        <w:t>Pavlovsk</w:t>
      </w:r>
      <w:proofErr w:type="spellEnd"/>
      <w:r w:rsidRPr="009D166B">
        <w:rPr>
          <w:rFonts w:eastAsiaTheme="minorHAnsi"/>
          <w:b/>
          <w:lang w:val="en-US" w:eastAsia="en-US"/>
        </w:rPr>
        <w:t xml:space="preserve"> and </w:t>
      </w:r>
      <w:proofErr w:type="spellStart"/>
      <w:r w:rsidRPr="009D166B">
        <w:rPr>
          <w:rFonts w:eastAsiaTheme="minorHAnsi"/>
          <w:b/>
          <w:lang w:val="en-US" w:eastAsia="en-US"/>
        </w:rPr>
        <w:t>Tsarskoye</w:t>
      </w:r>
      <w:proofErr w:type="spellEnd"/>
      <w:r w:rsidRPr="009D166B">
        <w:rPr>
          <w:rFonts w:eastAsiaTheme="minorHAnsi"/>
          <w:b/>
          <w:lang w:val="en-US" w:eastAsia="en-US"/>
        </w:rPr>
        <w:t xml:space="preserve"> </w:t>
      </w:r>
      <w:proofErr w:type="spellStart"/>
      <w:r w:rsidRPr="009D166B">
        <w:rPr>
          <w:rFonts w:eastAsiaTheme="minorHAnsi"/>
          <w:b/>
          <w:lang w:val="en-US" w:eastAsia="en-US"/>
        </w:rPr>
        <w:t>Selo</w:t>
      </w:r>
      <w:proofErr w:type="spellEnd"/>
      <w:r w:rsidRPr="009D166B">
        <w:rPr>
          <w:rFonts w:eastAsiaTheme="minorHAnsi"/>
          <w:b/>
          <w:lang w:val="en-US" w:eastAsia="en-US"/>
        </w:rPr>
        <w:t>.</w:t>
      </w:r>
    </w:p>
    <w:p w:rsid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It is possible to arrange seminars in Novgorod and Pskov (1–2 days, at the wish of the participants of the conference).</w:t>
      </w:r>
    </w:p>
    <w:p w:rsid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r w:rsidRPr="009D166B">
        <w:rPr>
          <w:rFonts w:eastAsiaTheme="minorHAnsi"/>
          <w:lang w:val="en-US" w:eastAsia="en-US"/>
        </w:rPr>
        <w:t xml:space="preserve">The conference will bring together the leading experts in the field of art history, the scholars and professors of the Russian universities (St. Petersburg State University, </w:t>
      </w:r>
      <w:proofErr w:type="spellStart"/>
      <w:r w:rsidRPr="009D166B">
        <w:rPr>
          <w:rFonts w:eastAsiaTheme="minorHAnsi"/>
          <w:lang w:val="en-US" w:eastAsia="en-US"/>
        </w:rPr>
        <w:t>Lomonosov</w:t>
      </w:r>
      <w:proofErr w:type="spellEnd"/>
      <w:r w:rsidRPr="009D166B">
        <w:rPr>
          <w:rFonts w:eastAsiaTheme="minorHAnsi"/>
          <w:lang w:val="en-US" w:eastAsia="en-US"/>
        </w:rPr>
        <w:t xml:space="preserve"> Moscow State University etc.) and the foreign universities (University of Berkeley, College of Dortmund (USA), Yale University, University of Pennsylvania, Italian universities La </w:t>
      </w:r>
      <w:proofErr w:type="spellStart"/>
      <w:r w:rsidRPr="009D166B">
        <w:rPr>
          <w:rFonts w:eastAsiaTheme="minorHAnsi"/>
          <w:lang w:val="en-US" w:eastAsia="en-US"/>
        </w:rPr>
        <w:t>Sapienza</w:t>
      </w:r>
      <w:proofErr w:type="spellEnd"/>
      <w:r w:rsidRPr="009D166B">
        <w:rPr>
          <w:rFonts w:eastAsiaTheme="minorHAnsi"/>
          <w:lang w:val="en-US" w:eastAsia="en-US"/>
        </w:rPr>
        <w:t xml:space="preserve"> and the Tor </w:t>
      </w:r>
      <w:proofErr w:type="spellStart"/>
      <w:r w:rsidRPr="009D166B">
        <w:rPr>
          <w:rFonts w:eastAsiaTheme="minorHAnsi"/>
          <w:lang w:val="en-US" w:eastAsia="en-US"/>
        </w:rPr>
        <w:t>Vergata</w:t>
      </w:r>
      <w:proofErr w:type="spellEnd"/>
      <w:r w:rsidRPr="009D166B">
        <w:rPr>
          <w:rFonts w:eastAsiaTheme="minorHAnsi"/>
          <w:lang w:val="en-US" w:eastAsia="en-US"/>
        </w:rPr>
        <w:t xml:space="preserve">, Athens Aristotle University, the Athens Academy of Sciences, Thessaloniki University, </w:t>
      </w:r>
      <w:proofErr w:type="spellStart"/>
      <w:r w:rsidRPr="009D166B">
        <w:rPr>
          <w:rFonts w:eastAsiaTheme="minorHAnsi"/>
          <w:lang w:val="en-US" w:eastAsia="en-US"/>
        </w:rPr>
        <w:t>Koç</w:t>
      </w:r>
      <w:proofErr w:type="spellEnd"/>
      <w:r w:rsidRPr="009D166B">
        <w:rPr>
          <w:rFonts w:eastAsiaTheme="minorHAnsi"/>
          <w:lang w:val="en-US" w:eastAsia="en-US"/>
        </w:rPr>
        <w:t xml:space="preserve"> University (Turkey), Yerevan State University, Berlin Humboldt University, the Free University of Berlin, Westphalia Wilhelm University (</w:t>
      </w:r>
      <w:proofErr w:type="spellStart"/>
      <w:r w:rsidRPr="009D166B">
        <w:rPr>
          <w:rFonts w:eastAsiaTheme="minorHAnsi"/>
          <w:lang w:val="en-US" w:eastAsia="en-US"/>
        </w:rPr>
        <w:t>Münster</w:t>
      </w:r>
      <w:proofErr w:type="spellEnd"/>
      <w:r w:rsidRPr="009D166B">
        <w:rPr>
          <w:rFonts w:eastAsiaTheme="minorHAnsi"/>
          <w:lang w:val="en-US" w:eastAsia="en-US"/>
        </w:rPr>
        <w:t>), the University of Vienna etc.), including the art historians of the State Hermitage Museum. Also the work of the thematic sessions provides for active participation of the young scholars up to 35 years and postgraduates of the specialized universities.</w:t>
      </w:r>
    </w:p>
    <w:p w:rsidR="009D166B" w:rsidRPr="009D166B" w:rsidRDefault="009D166B" w:rsidP="009D166B">
      <w:pPr>
        <w:spacing w:after="0" w:line="360" w:lineRule="auto"/>
        <w:ind w:firstLine="709"/>
        <w:jc w:val="both"/>
        <w:rPr>
          <w:rFonts w:eastAsiaTheme="minorHAnsi"/>
          <w:lang w:val="en-US" w:eastAsia="en-US"/>
        </w:rPr>
      </w:pPr>
      <w:bookmarkStart w:id="0" w:name="_GoBack"/>
      <w:bookmarkEnd w:id="0"/>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rsidP="009D166B">
      <w:pPr>
        <w:spacing w:after="0" w:line="360" w:lineRule="auto"/>
        <w:ind w:firstLine="709"/>
        <w:jc w:val="both"/>
        <w:rPr>
          <w:rFonts w:eastAsiaTheme="minorHAnsi"/>
          <w:lang w:val="en-US" w:eastAsia="en-US"/>
        </w:rPr>
      </w:pPr>
    </w:p>
    <w:p w:rsidR="009D166B" w:rsidRPr="009D166B" w:rsidRDefault="009D166B">
      <w:pPr>
        <w:rPr>
          <w:lang w:val="en-US"/>
        </w:rPr>
      </w:pPr>
    </w:p>
    <w:sectPr w:rsidR="009D166B" w:rsidRPr="009D16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4D53D4"/>
    <w:multiLevelType w:val="hybridMultilevel"/>
    <w:tmpl w:val="69EE67CC"/>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378C4083"/>
    <w:multiLevelType w:val="hybridMultilevel"/>
    <w:tmpl w:val="41BE72C6"/>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4AE91E0D"/>
    <w:multiLevelType w:val="hybridMultilevel"/>
    <w:tmpl w:val="34B428C4"/>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6A660F18"/>
    <w:multiLevelType w:val="hybridMultilevel"/>
    <w:tmpl w:val="57EA12D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DCA"/>
    <w:rsid w:val="005A0DCA"/>
    <w:rsid w:val="00633DC9"/>
    <w:rsid w:val="009D16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549</Words>
  <Characters>3133</Characters>
  <Application>Microsoft Office Word</Application>
  <DocSecurity>0</DocSecurity>
  <Lines>26</Lines>
  <Paragraphs>7</Paragraphs>
  <ScaleCrop>false</ScaleCrop>
  <Company/>
  <LinksUpToDate>false</LinksUpToDate>
  <CharactersWithSpaces>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2014-04-11T12:29:00Z</dcterms:created>
  <dcterms:modified xsi:type="dcterms:W3CDTF">2014-04-11T12:33:00Z</dcterms:modified>
</cp:coreProperties>
</file>